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</w:t>
      </w:r>
      <w:r>
        <w:rPr>
          <w:rFonts w:ascii="黑体" w:hAnsi="黑体" w:eastAsia="黑体"/>
        </w:rPr>
        <w:t>2</w:t>
      </w:r>
    </w:p>
    <w:p>
      <w:pPr>
        <w:spacing w:line="580" w:lineRule="exact"/>
        <w:jc w:val="center"/>
        <w:rPr>
          <w:rFonts w:ascii="方正小标宋_GBK" w:hAnsi="微软雅黑" w:eastAsia="方正小标宋_GBK"/>
          <w:color w:val="333333"/>
          <w:kern w:val="0"/>
          <w:sz w:val="36"/>
          <w:szCs w:val="36"/>
        </w:rPr>
      </w:pPr>
      <w:r>
        <w:rPr>
          <w:rFonts w:hint="eastAsia" w:ascii="方正小标宋_GBK" w:hAnsi="微软雅黑" w:eastAsia="方正小标宋_GBK"/>
          <w:color w:val="333333"/>
          <w:kern w:val="0"/>
          <w:sz w:val="36"/>
          <w:szCs w:val="36"/>
        </w:rPr>
        <w:t>拟设新专业筹建自查表</w:t>
      </w:r>
    </w:p>
    <w:p>
      <w:pPr>
        <w:spacing w:line="580" w:lineRule="exact"/>
        <w:jc w:val="center"/>
        <w:rPr>
          <w:rFonts w:ascii="仿宋_GB2312" w:hAnsi="微软雅黑"/>
          <w:color w:val="333333"/>
          <w:kern w:val="0"/>
          <w:sz w:val="36"/>
          <w:szCs w:val="36"/>
        </w:rPr>
      </w:pPr>
    </w:p>
    <w:tbl>
      <w:tblPr>
        <w:tblStyle w:val="4"/>
        <w:tblW w:w="88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4073"/>
        <w:gridCol w:w="2212"/>
        <w:gridCol w:w="17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主要指标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国家标准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自查情况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首次招生规模（人）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专任教师数量（人）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专任教师中硕士、博士比例（</w:t>
            </w:r>
            <w:r>
              <w:rPr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90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专任教师中具有高级职称比例（</w:t>
            </w:r>
            <w:r>
              <w:rPr>
                <w:sz w:val="28"/>
                <w:szCs w:val="28"/>
              </w:rPr>
              <w:t>%</w:t>
            </w:r>
            <w:r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hint="default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专业开办经费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无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专业教学科研仪器设备值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16"/>
                <w:szCs w:val="16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无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6440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生均专业教学科研仪器设备值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ind w:firstLine="480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无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总学分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实践教学学分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140-180/</w:t>
            </w:r>
            <w:r>
              <w:rPr>
                <w:rFonts w:hint="eastAsia"/>
                <w:sz w:val="28"/>
                <w:szCs w:val="28"/>
              </w:rPr>
              <w:t>≥</w:t>
            </w:r>
            <w:r>
              <w:rPr>
                <w:sz w:val="28"/>
                <w:szCs w:val="28"/>
              </w:rPr>
              <w:t>28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hint="default" w:ascii="仿宋" w:hAnsi="仿宋" w:eastAsia="仿宋_GB2312"/>
                <w:sz w:val="24"/>
                <w:szCs w:val="24"/>
                <w:lang w:val="en-US" w:eastAsia="zh-CN"/>
              </w:rPr>
            </w:pPr>
            <w:r>
              <w:rPr>
                <w:sz w:val="28"/>
                <w:szCs w:val="28"/>
              </w:rPr>
              <w:t>180/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54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开设的专业基础课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高等数学、大学物理、自动控制原理、信号与系统等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开设的专业课</w:t>
            </w:r>
          </w:p>
        </w:tc>
        <w:tc>
          <w:tcPr>
            <w:tcW w:w="22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5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58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智能检测与传感器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、机器人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学、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电气控制及</w:t>
            </w:r>
            <w:r>
              <w:rPr>
                <w:rFonts w:ascii="仿宋" w:hAnsi="仿宋" w:eastAsia="仿宋"/>
                <w:sz w:val="24"/>
                <w:szCs w:val="24"/>
              </w:rPr>
              <w:t>PLC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等</w:t>
            </w:r>
          </w:p>
        </w:tc>
      </w:tr>
    </w:tbl>
    <w:p>
      <w:pPr>
        <w:spacing w:line="580" w:lineRule="exact"/>
        <w:ind w:firstLine="280" w:firstLineChars="100"/>
        <w:rPr>
          <w:sz w:val="28"/>
          <w:szCs w:val="28"/>
        </w:rPr>
      </w:pPr>
      <w:r>
        <w:rPr>
          <w:rFonts w:hint="eastAsia"/>
          <w:sz w:val="28"/>
          <w:szCs w:val="28"/>
        </w:rPr>
        <w:t>备注：国家标准指《普通高等学校本科专业类教学质量国家标准》中该类专业的标准（个别专业类没有该项主要指标的填无）。开设的专业基础课和专业课以列举的方式填报。</w:t>
      </w:r>
    </w:p>
    <w:p>
      <w:pPr>
        <w:spacing w:line="580" w:lineRule="exact"/>
        <w:jc w:val="left"/>
      </w:pPr>
    </w:p>
    <w:sectPr>
      <w:footerReference r:id="rId3" w:type="default"/>
      <w:footerReference r:id="rId4" w:type="even"/>
      <w:pgSz w:w="11906" w:h="16838"/>
      <w:pgMar w:top="2098" w:right="1474" w:bottom="1985" w:left="1588" w:header="1701" w:footer="1588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rPr>
        <w:rStyle w:val="6"/>
        <w:rFonts w:asci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—</w:t>
    </w:r>
  </w:p>
  <w:p>
    <w:pPr>
      <w:pStyle w:val="2"/>
      <w:ind w:right="567" w:firstLine="35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6"/>
        <w:rFonts w:asci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10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53"/>
    <w:rsid w:val="00011CF9"/>
    <w:rsid w:val="00066010"/>
    <w:rsid w:val="00132948"/>
    <w:rsid w:val="00176FFC"/>
    <w:rsid w:val="001F4F1E"/>
    <w:rsid w:val="00252DA5"/>
    <w:rsid w:val="002B5E57"/>
    <w:rsid w:val="002F29C9"/>
    <w:rsid w:val="003C0626"/>
    <w:rsid w:val="004760DA"/>
    <w:rsid w:val="004B2929"/>
    <w:rsid w:val="004C7332"/>
    <w:rsid w:val="004E0559"/>
    <w:rsid w:val="00503BE2"/>
    <w:rsid w:val="006A5805"/>
    <w:rsid w:val="006C7DDE"/>
    <w:rsid w:val="006D4FF5"/>
    <w:rsid w:val="00752D53"/>
    <w:rsid w:val="007B7380"/>
    <w:rsid w:val="00833D9C"/>
    <w:rsid w:val="00971593"/>
    <w:rsid w:val="00972939"/>
    <w:rsid w:val="00C30478"/>
    <w:rsid w:val="00C74FD4"/>
    <w:rsid w:val="00CD652A"/>
    <w:rsid w:val="00D401DD"/>
    <w:rsid w:val="00DB2F97"/>
    <w:rsid w:val="00DE6DC3"/>
    <w:rsid w:val="00E127FF"/>
    <w:rsid w:val="00E8537B"/>
    <w:rsid w:val="00F2754B"/>
    <w:rsid w:val="00F47B6E"/>
    <w:rsid w:val="00FE5F49"/>
    <w:rsid w:val="00FF7E92"/>
    <w:rsid w:val="026C5538"/>
    <w:rsid w:val="0A6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6">
    <w:name w:val="page number"/>
    <w:basedOn w:val="5"/>
    <w:semiHidden/>
    <w:uiPriority w:val="99"/>
    <w:rPr>
      <w:rFonts w:cs="Times New Roman"/>
    </w:rPr>
  </w:style>
  <w:style w:type="character" w:customStyle="1" w:styleId="7">
    <w:name w:val="Footer Char"/>
    <w:basedOn w:val="5"/>
    <w:link w:val="2"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9">
    <w:name w:val="页脚 字符"/>
    <w:uiPriority w:val="99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62</Words>
  <Characters>356</Characters>
  <Lines>0</Lines>
  <Paragraphs>0</Paragraphs>
  <TotalTime>4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2020-07-16T15:08:00Z</dcterms:created>
  <dc:creator>四川教育网</dc:creator>
  <cp:lastModifiedBy>罗luojunyi</cp:lastModifiedBy>
  <dcterms:modified xsi:type="dcterms:W3CDTF">2020-07-19T07:49:21Z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